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PUBLIC NOTICE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MEETING OF THE BREWSTER COUNTY COMMISSIONERS COURT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TUESDAY, AUGUST 9, 2022, AT 9:30 A.M.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BREWSTER COUNTY COURTHOUSE, COMMISSIONERS COURTROOM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201 W AVE E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ALPINE, TEXAS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Judge Cano called the meeting to order at 9:40 a.m.; the following Elected Officials were present:</w:t>
      </w:r>
    </w:p>
    <w:p w:rsidR="00000000" w:rsidDel="00000000" w:rsidP="00000000" w:rsidRDefault="00000000" w:rsidRPr="00000000" w14:paraId="0000000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21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Eleazar R. Cano </w:t>
        <w:tab/>
        <w:tab/>
        <w:t xml:space="preserve">County Judge</w:t>
      </w:r>
    </w:p>
    <w:p w:rsidR="00000000" w:rsidDel="00000000" w:rsidP="00000000" w:rsidRDefault="00000000" w:rsidRPr="00000000" w14:paraId="0000000C">
      <w:pPr>
        <w:spacing w:line="276" w:lineRule="auto"/>
        <w:ind w:left="21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Jim Westermann </w:t>
        <w:tab/>
        <w:tab/>
        <w:t xml:space="preserve">Commissioner Pct. 1</w:t>
      </w:r>
    </w:p>
    <w:p w:rsidR="00000000" w:rsidDel="00000000" w:rsidP="00000000" w:rsidRDefault="00000000" w:rsidRPr="00000000" w14:paraId="0000000D">
      <w:pPr>
        <w:spacing w:line="276" w:lineRule="auto"/>
        <w:ind w:left="21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Sara Allen Colando </w:t>
        <w:tab/>
        <w:tab/>
        <w:t xml:space="preserve">Commissioner Pct. 2</w:t>
      </w:r>
    </w:p>
    <w:p w:rsidR="00000000" w:rsidDel="00000000" w:rsidP="00000000" w:rsidRDefault="00000000" w:rsidRPr="00000000" w14:paraId="0000000E">
      <w:pPr>
        <w:spacing w:line="276" w:lineRule="auto"/>
        <w:ind w:left="21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Mike “Coach” Pallanez</w:t>
        <w:tab/>
        <w:tab/>
        <w:t xml:space="preserve">Commissioner Pct. 4</w:t>
      </w:r>
    </w:p>
    <w:p w:rsidR="00000000" w:rsidDel="00000000" w:rsidP="00000000" w:rsidRDefault="00000000" w:rsidRPr="00000000" w14:paraId="0000000F">
      <w:pPr>
        <w:spacing w:line="276" w:lineRule="auto"/>
        <w:ind w:left="21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Sarah Vasquez</w:t>
        <w:tab/>
        <w:tab/>
        <w:tab/>
        <w:t xml:space="preserve">County Clerk</w:t>
      </w:r>
    </w:p>
    <w:p w:rsidR="00000000" w:rsidDel="00000000" w:rsidP="00000000" w:rsidRDefault="00000000" w:rsidRPr="00000000" w14:paraId="00000010">
      <w:pPr>
        <w:spacing w:line="276" w:lineRule="auto"/>
        <w:ind w:left="21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Ruben Ortega, Commissioner Pct. 3, was absent.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Members of the public who are not able to participate in person, are encouraged to watch the meetings live online, at </w:t>
      </w:r>
      <w:hyperlink r:id="rId7">
        <w:r w:rsidDel="00000000" w:rsidR="00000000" w:rsidRPr="00000000">
          <w:rPr>
            <w:b w:val="1"/>
            <w:sz w:val="22"/>
            <w:szCs w:val="22"/>
            <w:u w:val="single"/>
            <w:rtl w:val="0"/>
          </w:rPr>
          <w:t xml:space="preserve">www.brewstercountytx.com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or </w:t>
      </w:r>
      <w:hyperlink r:id="rId8">
        <w:r w:rsidDel="00000000" w:rsidR="00000000" w:rsidRPr="00000000">
          <w:rPr>
            <w:b w:val="1"/>
            <w:sz w:val="22"/>
            <w:szCs w:val="22"/>
            <w:u w:val="single"/>
            <w:rtl w:val="0"/>
          </w:rPr>
          <w:t xml:space="preserve">Brewster County, Texas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(County’s Facebook page). Members of the public are also encouraged to participate in public comment by calling telephone number 432-538-2028. This temporary suspension will leave important Open Meetings Act (Section 551.043, Texas Government Code) protections in place.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1. Invocation, Pledge of Allegiance</w:t>
      </w:r>
    </w:p>
    <w:p w:rsidR="00000000" w:rsidDel="00000000" w:rsidP="00000000" w:rsidRDefault="00000000" w:rsidRPr="00000000" w14:paraId="0000001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Invocation and Pledge were led by Judge Cano. Commissioner Westermann led the Pledge of Allegiance to the Texas Flag.</w:t>
      </w:r>
    </w:p>
    <w:p w:rsidR="00000000" w:rsidDel="00000000" w:rsidP="00000000" w:rsidRDefault="00000000" w:rsidRPr="00000000" w14:paraId="0000001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2. Minutes / additions / corrections / approval</w:t>
      </w:r>
    </w:p>
    <w:p w:rsidR="00000000" w:rsidDel="00000000" w:rsidP="00000000" w:rsidRDefault="00000000" w:rsidRPr="00000000" w14:paraId="0000001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Commissioner Colando moved to approve the minutes for July 26, 2022. Commissioner Pallanez seconded the motion; motion passed 4-0.</w:t>
      </w:r>
    </w:p>
    <w:p w:rsidR="00000000" w:rsidDel="00000000" w:rsidP="00000000" w:rsidRDefault="00000000" w:rsidRPr="00000000" w14:paraId="0000001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Public Comment – Comments are limited to 5 minutes per person. Pursuant to the Texas </w:t>
      </w:r>
    </w:p>
    <w:p w:rsidR="00000000" w:rsidDel="00000000" w:rsidP="00000000" w:rsidRDefault="00000000" w:rsidRPr="00000000" w14:paraId="0000002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Open Meetings Act, the Court is limited in its ability to respond to comments.</w:t>
      </w:r>
    </w:p>
    <w:p w:rsidR="00000000" w:rsidDel="00000000" w:rsidP="00000000" w:rsidRDefault="00000000" w:rsidRPr="00000000" w14:paraId="0000002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comments.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4. Recognitions &amp; Announcements – reminder to complete cyber security course </w:t>
      </w:r>
    </w:p>
    <w:p w:rsidR="00000000" w:rsidDel="00000000" w:rsidP="00000000" w:rsidRDefault="00000000" w:rsidRPr="00000000" w14:paraId="0000002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Judge Cano announced schools will be starting up between this meeting and the next Commissioners Court meeting.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Commissioner Colando announced the new gymnasium will be open at Terlingua CSD. Commissioner Colando </w:t>
      </w:r>
      <w:r w:rsidDel="00000000" w:rsidR="00000000" w:rsidRPr="00000000">
        <w:rPr>
          <w:sz w:val="22"/>
          <w:szCs w:val="22"/>
          <w:rtl w:val="0"/>
        </w:rPr>
        <w:t xml:space="preserve">also announced an informational meeting with TFEMS will be held at the Terlingua Ranch Lodge for anyone interested in becoming certified in first aid/CPR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Judge Cano announced the Meet &amp; Greet on August 12 at 5 pm at the</w:t>
      </w:r>
      <w:r w:rsidDel="00000000" w:rsidR="00000000" w:rsidRPr="00000000">
        <w:rPr>
          <w:sz w:val="22"/>
          <w:szCs w:val="22"/>
          <w:rtl w:val="0"/>
        </w:rPr>
        <w:t xml:space="preserve"> North Brewster County Emergency Response Center</w:t>
      </w:r>
      <w:r w:rsidDel="00000000" w:rsidR="00000000" w:rsidRPr="00000000">
        <w:rPr>
          <w:sz w:val="22"/>
          <w:szCs w:val="22"/>
          <w:rtl w:val="0"/>
        </w:rPr>
        <w:t xml:space="preserve"> for all the new individuals holding </w:t>
      </w:r>
      <w:r w:rsidDel="00000000" w:rsidR="00000000" w:rsidRPr="00000000">
        <w:rPr>
          <w:sz w:val="22"/>
          <w:szCs w:val="22"/>
          <w:rtl w:val="0"/>
        </w:rPr>
        <w:t xml:space="preserve">public offices and other important positions in the community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5. Emergency Management Department</w:t>
      </w:r>
    </w:p>
    <w:p w:rsidR="00000000" w:rsidDel="00000000" w:rsidP="00000000" w:rsidRDefault="00000000" w:rsidRPr="00000000" w14:paraId="0000002B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A. General Report including: </w:t>
      </w:r>
    </w:p>
    <w:p w:rsidR="00000000" w:rsidDel="00000000" w:rsidP="00000000" w:rsidRDefault="00000000" w:rsidRPr="00000000" w14:paraId="0000002C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Recent emergency responses; emergency planning update; recent work with cooperating emergency responders: (ESD #1, all VFDs and EMS); update on needs, programs, training, recent work with other governmental entities; equipment for emergency response and updates regarding needs, maintenance, repairs, replacement and additions; burn bans, prohibiting fireworks, emergency management issues related to public and private insurance coverage, personnel issues related to emergency response, matters related to pending &amp; future Homeland Security, FEMA Grant &amp; updates on Coronavirus (COVID-19) / Discussion and appropriate action</w:t>
      </w:r>
    </w:p>
    <w:p w:rsidR="00000000" w:rsidDel="00000000" w:rsidP="00000000" w:rsidRDefault="00000000" w:rsidRPr="00000000" w14:paraId="0000002D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Stephanie Elmore, Emergency Management Coordinator, presented the General Report for the Emergency</w:t>
      </w:r>
    </w:p>
    <w:p w:rsidR="00000000" w:rsidDel="00000000" w:rsidP="00000000" w:rsidRDefault="00000000" w:rsidRPr="00000000" w14:paraId="0000002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Management Department. Current Covid19 statistics: 280 probable active local cases, and 31 local fatalities since the onset of the pandemic. Texas has a </w:t>
      </w:r>
      <w:r w:rsidDel="00000000" w:rsidR="00000000" w:rsidRPr="00000000">
        <w:rPr>
          <w:sz w:val="22"/>
          <w:szCs w:val="22"/>
          <w:rtl w:val="0"/>
        </w:rPr>
        <w:t xml:space="preserve">total </w:t>
      </w:r>
      <w:r w:rsidDel="00000000" w:rsidR="00000000" w:rsidRPr="00000000">
        <w:rPr>
          <w:sz w:val="22"/>
          <w:szCs w:val="22"/>
          <w:rtl w:val="0"/>
        </w:rPr>
        <w:t xml:space="preserve">of 702 cases of monkeypox </w:t>
      </w:r>
      <w:r w:rsidDel="00000000" w:rsidR="00000000" w:rsidRPr="00000000">
        <w:rPr>
          <w:sz w:val="22"/>
          <w:szCs w:val="22"/>
          <w:rtl w:val="0"/>
        </w:rPr>
        <w:t xml:space="preserve">statewide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EMC Elmore presented an Order </w:t>
      </w:r>
      <w:r w:rsidDel="00000000" w:rsidR="00000000" w:rsidRPr="00000000">
        <w:rPr>
          <w:sz w:val="22"/>
          <w:szCs w:val="22"/>
          <w:rtl w:val="0"/>
        </w:rPr>
        <w:t xml:space="preserve">Restricting Outdoor Burning</w:t>
      </w:r>
      <w:r w:rsidDel="00000000" w:rsidR="00000000" w:rsidRPr="00000000">
        <w:rPr>
          <w:sz w:val="22"/>
          <w:szCs w:val="22"/>
          <w:rtl w:val="0"/>
        </w:rPr>
        <w:t xml:space="preserve">. Commissioner Pallanez moved to approve the order as presented. Commissioner Colando seconded the motion; motion passed 4-0.</w:t>
      </w:r>
    </w:p>
    <w:p w:rsidR="00000000" w:rsidDel="00000000" w:rsidP="00000000" w:rsidRDefault="00000000" w:rsidRPr="00000000" w14:paraId="00000032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B. Approve Multi-Hazard Mitigation Action Plan for Brewster County</w:t>
      </w:r>
    </w:p>
    <w:p w:rsidR="00000000" w:rsidDel="00000000" w:rsidP="00000000" w:rsidRDefault="00000000" w:rsidRPr="00000000" w14:paraId="00000034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EMC Elmore presented the Multi-Hazard Mitigation Action Plan. Commissioner Pallanez moved to approve the </w:t>
      </w:r>
      <w:r w:rsidDel="00000000" w:rsidR="00000000" w:rsidRPr="00000000">
        <w:rPr>
          <w:sz w:val="22"/>
          <w:szCs w:val="22"/>
          <w:rtl w:val="0"/>
        </w:rPr>
        <w:t xml:space="preserve">Plan </w:t>
      </w:r>
      <w:r w:rsidDel="00000000" w:rsidR="00000000" w:rsidRPr="00000000">
        <w:rPr>
          <w:sz w:val="22"/>
          <w:szCs w:val="22"/>
          <w:rtl w:val="0"/>
        </w:rPr>
        <w:t xml:space="preserve">as presented. Commissioner Colando seconded the motion; motion passed 4-0.</w:t>
      </w:r>
    </w:p>
    <w:p w:rsidR="00000000" w:rsidDel="00000000" w:rsidP="00000000" w:rsidRDefault="00000000" w:rsidRPr="00000000" w14:paraId="0000003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6. Road &amp; Bridge Department / Community Facilities</w:t>
      </w:r>
    </w:p>
    <w:p w:rsidR="00000000" w:rsidDel="00000000" w:rsidP="00000000" w:rsidRDefault="00000000" w:rsidRPr="00000000" w14:paraId="00000039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A.  Road &amp; Bridge Superintendent’s Report</w:t>
      </w:r>
    </w:p>
    <w:p w:rsidR="00000000" w:rsidDel="00000000" w:rsidP="00000000" w:rsidRDefault="00000000" w:rsidRPr="00000000" w14:paraId="0000003A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General updates on maintenance and repairs for all county roads; road materials including, fuel, supplies including usage &amp; inventories &amp; future needs; equipment including heavy equipment, (maintenance repairs, future needs, replacement and additions), pickups, trailers and other light vehicles and accessories, and small equipment, (usage, future needs), equipment rentals; facilities (yards in Alpine, Marathon and S. County) and community facilities (assistance with maintenance and other related issues); assistance to other governmental entities and emergency responders; personnel issues, (vacancies, new hires, performance and safety); permits for boring or trenching for utilities across County Roads</w:t>
      </w:r>
    </w:p>
    <w:p w:rsidR="00000000" w:rsidDel="00000000" w:rsidP="00000000" w:rsidRDefault="00000000" w:rsidRPr="00000000" w14:paraId="0000003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Commissioner Ortega presented the Road and Bridge Department general report on behalf of Superintendent Frenchie Causey.</w:t>
      </w:r>
    </w:p>
    <w:p w:rsidR="00000000" w:rsidDel="00000000" w:rsidP="00000000" w:rsidRDefault="00000000" w:rsidRPr="00000000" w14:paraId="0000003D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B.  Discussion and appropriate action for general work of Road &amp; Bridge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Department &amp; Community Facilities to go forward</w:t>
      </w:r>
    </w:p>
    <w:p w:rsidR="00000000" w:rsidDel="00000000" w:rsidP="00000000" w:rsidRDefault="00000000" w:rsidRPr="00000000" w14:paraId="0000003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7. Community Facilities Report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General Report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Judge Cano read the Community Facilities Report on behalf of Johnny Valencia.</w:t>
      </w:r>
    </w:p>
    <w:p w:rsidR="00000000" w:rsidDel="00000000" w:rsidP="00000000" w:rsidRDefault="00000000" w:rsidRPr="00000000" w14:paraId="00000045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Approval of contract with Talent Roofing Inc. for the roof replacement at the Brewster County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District Clerk building / discussion and appropriate action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Commissioner Colando moved to table </w:t>
      </w:r>
      <w:r w:rsidDel="00000000" w:rsidR="00000000" w:rsidRPr="00000000">
        <w:rPr>
          <w:sz w:val="22"/>
          <w:szCs w:val="22"/>
          <w:rtl w:val="0"/>
        </w:rPr>
        <w:t xml:space="preserve">Item #7B</w:t>
      </w:r>
      <w:r w:rsidDel="00000000" w:rsidR="00000000" w:rsidRPr="00000000">
        <w:rPr>
          <w:sz w:val="22"/>
          <w:szCs w:val="22"/>
          <w:rtl w:val="0"/>
        </w:rPr>
        <w:t xml:space="preserve">. Commissioner Westermann seconded the motion; motion passed 4-0.</w:t>
      </w:r>
    </w:p>
    <w:p w:rsidR="00000000" w:rsidDel="00000000" w:rsidP="00000000" w:rsidRDefault="00000000" w:rsidRPr="00000000" w14:paraId="00000049">
      <w:pPr>
        <w:ind w:left="66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8. Treasurer’s Office</w:t>
      </w:r>
    </w:p>
    <w:p w:rsidR="00000000" w:rsidDel="00000000" w:rsidP="00000000" w:rsidRDefault="00000000" w:rsidRPr="00000000" w14:paraId="0000004B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A. Financial Reports / Updates, discussion, review, and appropriate action concerning the following:</w:t>
      </w:r>
    </w:p>
    <w:p w:rsidR="00000000" w:rsidDel="00000000" w:rsidP="00000000" w:rsidRDefault="00000000" w:rsidRPr="00000000" w14:paraId="0000004C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Combined Statement of Revenues &amp; Expenses                    Payroll Reports</w:t>
      </w:r>
    </w:p>
    <w:p w:rsidR="00000000" w:rsidDel="00000000" w:rsidP="00000000" w:rsidRDefault="00000000" w:rsidRPr="00000000" w14:paraId="0000004D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Check Register                                                                         Receipt File Listings</w:t>
      </w:r>
    </w:p>
    <w:p w:rsidR="00000000" w:rsidDel="00000000" w:rsidP="00000000" w:rsidRDefault="00000000" w:rsidRPr="00000000" w14:paraId="0000004E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Personnel/ Overtime Reports                                                 Cash Reports</w:t>
      </w:r>
    </w:p>
    <w:p w:rsidR="00000000" w:rsidDel="00000000" w:rsidP="00000000" w:rsidRDefault="00000000" w:rsidRPr="00000000" w14:paraId="0000004F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Other Financial Report as Requested                                   Grant Reports</w:t>
      </w:r>
    </w:p>
    <w:p w:rsidR="00000000" w:rsidDel="00000000" w:rsidP="00000000" w:rsidRDefault="00000000" w:rsidRPr="00000000" w14:paraId="00000050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by Commissioners</w:t>
      </w:r>
    </w:p>
    <w:p w:rsidR="00000000" w:rsidDel="00000000" w:rsidP="00000000" w:rsidRDefault="00000000" w:rsidRPr="00000000" w14:paraId="0000005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report.</w:t>
      </w:r>
    </w:p>
    <w:p w:rsidR="00000000" w:rsidDel="00000000" w:rsidP="00000000" w:rsidRDefault="00000000" w:rsidRPr="00000000" w14:paraId="0000005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B. Other general administrative and procedural matters related to Treasurer’s Office/ Discussion and appropriate action for work of Treasurer’s Office to go forward</w:t>
      </w:r>
    </w:p>
    <w:p w:rsidR="00000000" w:rsidDel="00000000" w:rsidP="00000000" w:rsidRDefault="00000000" w:rsidRPr="00000000" w14:paraId="0000005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9. Brewster County Auditor</w:t>
      </w:r>
    </w:p>
    <w:p w:rsidR="00000000" w:rsidDel="00000000" w:rsidP="00000000" w:rsidRDefault="00000000" w:rsidRPr="00000000" w14:paraId="0000005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General Bills / Discussion and appropriate action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Patty Roach, County Auditor, presented the general bills. Commissioner Pallanez moved to approve general bills as presented. Commissioner Colando seconded the motion; motion passed 4-0.</w:t>
      </w:r>
    </w:p>
    <w:p w:rsidR="00000000" w:rsidDel="00000000" w:rsidP="00000000" w:rsidRDefault="00000000" w:rsidRPr="00000000" w14:paraId="0000005C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H. Financial Reports / Updates, discussion, review, and appropriate action concerning the following:</w:t>
      </w:r>
    </w:p>
    <w:p w:rsidR="00000000" w:rsidDel="00000000" w:rsidP="00000000" w:rsidRDefault="00000000" w:rsidRPr="00000000" w14:paraId="0000005E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Budget Amendments                           Line Item Transfers</w:t>
      </w:r>
    </w:p>
    <w:p w:rsidR="00000000" w:rsidDel="00000000" w:rsidP="00000000" w:rsidRDefault="00000000" w:rsidRPr="00000000" w14:paraId="0000005F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Other Financial Reports as Requested by Commissioners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Auditor Roach presented Line Item Transfers. Commissioner Colando moved to approve Line Item Transfers as presented. Commissioner Pallanez seconded the motion; motion passed 4-0.</w:t>
      </w:r>
    </w:p>
    <w:p w:rsidR="00000000" w:rsidDel="00000000" w:rsidP="00000000" w:rsidRDefault="00000000" w:rsidRPr="00000000" w14:paraId="0000006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10. Brewster County Tourism</w:t>
      </w:r>
    </w:p>
    <w:p w:rsidR="00000000" w:rsidDel="00000000" w:rsidP="00000000" w:rsidRDefault="00000000" w:rsidRPr="00000000" w14:paraId="0000006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A. Report from Robert Alvarez, Executive Director: General update, travel shows, marketing, finances, visitation status, project reports, personnel issues, (vacancies, new hires, and performance)</w:t>
      </w:r>
    </w:p>
    <w:p w:rsidR="00000000" w:rsidDel="00000000" w:rsidP="00000000" w:rsidRDefault="00000000" w:rsidRPr="00000000" w14:paraId="00000066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report.</w:t>
      </w:r>
    </w:p>
    <w:p w:rsidR="00000000" w:rsidDel="00000000" w:rsidP="00000000" w:rsidRDefault="00000000" w:rsidRPr="00000000" w14:paraId="00000068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B. Discussion and appropriate action for general work, contracts, and agreements for Brewster County Tourism to go forward</w:t>
      </w:r>
    </w:p>
    <w:p w:rsidR="00000000" w:rsidDel="00000000" w:rsidP="00000000" w:rsidRDefault="00000000" w:rsidRPr="00000000" w14:paraId="0000006A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None.</w:t>
      </w:r>
    </w:p>
    <w:p w:rsidR="00000000" w:rsidDel="00000000" w:rsidP="00000000" w:rsidRDefault="00000000" w:rsidRPr="00000000" w14:paraId="0000006C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11. Texas A&amp;M AgriLife Extension agent Luke Hendryx  </w:t>
      </w:r>
    </w:p>
    <w:p w:rsidR="00000000" w:rsidDel="00000000" w:rsidP="00000000" w:rsidRDefault="00000000" w:rsidRPr="00000000" w14:paraId="0000006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Luke </w:t>
      </w:r>
      <w:r w:rsidDel="00000000" w:rsidR="00000000" w:rsidRPr="00000000">
        <w:rPr>
          <w:sz w:val="22"/>
          <w:szCs w:val="22"/>
          <w:rtl w:val="0"/>
        </w:rPr>
        <w:t xml:space="preserve">Hendryx</w:t>
      </w:r>
      <w:r w:rsidDel="00000000" w:rsidR="00000000" w:rsidRPr="00000000">
        <w:rPr>
          <w:sz w:val="22"/>
          <w:szCs w:val="22"/>
          <w:rtl w:val="0"/>
        </w:rPr>
        <w:t xml:space="preserve">, Texas A&amp;M AgriLife Extension Agent, presented a general update on all past and future activities.</w:t>
      </w:r>
    </w:p>
    <w:p w:rsidR="00000000" w:rsidDel="00000000" w:rsidP="00000000" w:rsidRDefault="00000000" w:rsidRPr="00000000" w14:paraId="0000007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12. PermianCare for Mental Health Services Provider Agreement to Mental Health Deputy Services </w:t>
      </w:r>
    </w:p>
    <w:p w:rsidR="00000000" w:rsidDel="00000000" w:rsidP="00000000" w:rsidRDefault="00000000" w:rsidRPr="00000000" w14:paraId="00000072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A. Review of Proposed Contract</w:t>
      </w:r>
    </w:p>
    <w:p w:rsidR="00000000" w:rsidDel="00000000" w:rsidP="00000000" w:rsidRDefault="00000000" w:rsidRPr="00000000" w14:paraId="00000073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Judge Cano presented the PermianCare for Mental Health Services Provider Agreement to Mental Health Deputy Services.</w:t>
      </w:r>
    </w:p>
    <w:p w:rsidR="00000000" w:rsidDel="00000000" w:rsidP="00000000" w:rsidRDefault="00000000" w:rsidRPr="00000000" w14:paraId="00000075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B. Discussion and appropriate action regarding renewal of contract </w:t>
      </w:r>
    </w:p>
    <w:p w:rsidR="00000000" w:rsidDel="00000000" w:rsidP="00000000" w:rsidRDefault="00000000" w:rsidRPr="00000000" w14:paraId="00000077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Commissioner Pallanez moved to approve the agreement as presented. Commissioner Westermann seconded the motion; motion passed 4-0.</w:t>
      </w:r>
    </w:p>
    <w:p w:rsidR="00000000" w:rsidDel="00000000" w:rsidP="00000000" w:rsidRDefault="00000000" w:rsidRPr="00000000" w14:paraId="0000007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13. Sheriff’s Office / 2022 Sheriffs’ &amp; Constables’ Fees / Discussion and appropriate action</w:t>
      </w:r>
    </w:p>
    <w:p w:rsidR="00000000" w:rsidDel="00000000" w:rsidP="00000000" w:rsidRDefault="00000000" w:rsidRPr="00000000" w14:paraId="0000007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Commissioner Colando moved to table </w:t>
      </w:r>
      <w:r w:rsidDel="00000000" w:rsidR="00000000" w:rsidRPr="00000000">
        <w:rPr>
          <w:sz w:val="22"/>
          <w:szCs w:val="22"/>
          <w:rtl w:val="0"/>
        </w:rPr>
        <w:t xml:space="preserve">Item #13</w:t>
      </w:r>
      <w:r w:rsidDel="00000000" w:rsidR="00000000" w:rsidRPr="00000000">
        <w:rPr>
          <w:sz w:val="22"/>
          <w:szCs w:val="22"/>
          <w:rtl w:val="0"/>
        </w:rPr>
        <w:t xml:space="preserve">. Commissioner Pallanez seconded the motion; motion passed 4-0.</w:t>
      </w:r>
    </w:p>
    <w:p w:rsidR="00000000" w:rsidDel="00000000" w:rsidP="00000000" w:rsidRDefault="00000000" w:rsidRPr="00000000" w14:paraId="0000007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14. Elections </w:t>
      </w:r>
    </w:p>
    <w:p w:rsidR="00000000" w:rsidDel="00000000" w:rsidP="00000000" w:rsidRDefault="00000000" w:rsidRPr="00000000" w14:paraId="0000007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A. Approval of Election Judges list for the Term of September 1, 2022, to August 31, 2023 / Discussion and appropriate action</w:t>
      </w:r>
    </w:p>
    <w:p w:rsidR="00000000" w:rsidDel="00000000" w:rsidP="00000000" w:rsidRDefault="00000000" w:rsidRPr="00000000" w14:paraId="0000008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Mary Bell Lockhart, Democratic Chair, and Monica McBride, Republican Chair, present</w:t>
      </w:r>
      <w:r w:rsidDel="00000000" w:rsidR="00000000" w:rsidRPr="00000000">
        <w:rPr>
          <w:sz w:val="22"/>
          <w:szCs w:val="22"/>
          <w:rtl w:val="0"/>
        </w:rPr>
        <w:t xml:space="preserve">ed</w:t>
      </w:r>
      <w:r w:rsidDel="00000000" w:rsidR="00000000" w:rsidRPr="00000000">
        <w:rPr>
          <w:sz w:val="22"/>
          <w:szCs w:val="22"/>
          <w:rtl w:val="0"/>
        </w:rPr>
        <w:t xml:space="preserve"> the Election Judges list. Commissioner Colando moved to approve the list of Election Judges as presented. Commissioner Westermann seconded the motion; motion passed 4-0.</w:t>
      </w:r>
    </w:p>
    <w:p w:rsidR="00000000" w:rsidDel="00000000" w:rsidP="00000000" w:rsidRDefault="00000000" w:rsidRPr="00000000" w14:paraId="0000008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15. FY 23 Budget Workshop / Discussion concerning all aspects of County revenues / expenditures and upcoming financial needs for all county departments and other entities funded by the County / Scheduling issues related to adoption of Budget and setting Tax Rate. </w:t>
      </w:r>
    </w:p>
    <w:p w:rsidR="00000000" w:rsidDel="00000000" w:rsidP="00000000" w:rsidRDefault="00000000" w:rsidRPr="00000000" w14:paraId="0000008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Judge Cano opened the Budget Workshop and returned to Items #9B through #9G.</w:t>
      </w:r>
    </w:p>
    <w:p w:rsidR="00000000" w:rsidDel="00000000" w:rsidP="00000000" w:rsidRDefault="00000000" w:rsidRPr="00000000" w14:paraId="0000008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9B. Denise Flores to present the Certified Property Values/ Discussion and appropriate action</w:t>
      </w:r>
    </w:p>
    <w:p w:rsidR="00000000" w:rsidDel="00000000" w:rsidP="00000000" w:rsidRDefault="00000000" w:rsidRPr="00000000" w14:paraId="00000089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Denise Flores, Chief Apprais</w:t>
      </w:r>
      <w:r w:rsidDel="00000000" w:rsidR="00000000" w:rsidRPr="00000000">
        <w:rPr>
          <w:sz w:val="22"/>
          <w:szCs w:val="22"/>
          <w:rtl w:val="0"/>
        </w:rPr>
        <w:t xml:space="preserve">er</w:t>
      </w:r>
      <w:r w:rsidDel="00000000" w:rsidR="00000000" w:rsidRPr="00000000">
        <w:rPr>
          <w:sz w:val="22"/>
          <w:szCs w:val="22"/>
          <w:rtl w:val="0"/>
        </w:rPr>
        <w:t xml:space="preserve">, presented the Certified Property Values. Commissioner Pallanez moved to approve the Certified Property Values as presented. Commissioner Colando seconded the motion; motion passed 4-0.</w:t>
      </w:r>
    </w:p>
    <w:p w:rsidR="00000000" w:rsidDel="00000000" w:rsidP="00000000" w:rsidRDefault="00000000" w:rsidRPr="00000000" w14:paraId="0000008B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9C. Sylvia Vega to present the Certified Tax Roll and Tax Rate/ Discussion and appropriate action </w:t>
      </w:r>
    </w:p>
    <w:p w:rsidR="00000000" w:rsidDel="00000000" w:rsidP="00000000" w:rsidRDefault="00000000" w:rsidRPr="00000000" w14:paraId="0000008D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Sylvia Vega, Tax </w:t>
      </w:r>
      <w:r w:rsidDel="00000000" w:rsidR="00000000" w:rsidRPr="00000000">
        <w:rPr>
          <w:sz w:val="22"/>
          <w:szCs w:val="22"/>
          <w:rtl w:val="0"/>
        </w:rPr>
        <w:t xml:space="preserve">Assessor/Collector</w:t>
      </w:r>
      <w:r w:rsidDel="00000000" w:rsidR="00000000" w:rsidRPr="00000000">
        <w:rPr>
          <w:sz w:val="22"/>
          <w:szCs w:val="22"/>
          <w:rtl w:val="0"/>
        </w:rPr>
        <w:t xml:space="preserve">, presented the Certified Tax Roll and Tax Rate. Commissioner Pallanez moved to approve as presented. Commissioner Colando seconded the motion; motion passed 4-0.</w:t>
      </w:r>
    </w:p>
    <w:p w:rsidR="00000000" w:rsidDel="00000000" w:rsidP="00000000" w:rsidRDefault="00000000" w:rsidRPr="00000000" w14:paraId="0000008F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9D. Review of the Proposed Budget / Discussion only</w:t>
      </w:r>
    </w:p>
    <w:p w:rsidR="00000000" w:rsidDel="00000000" w:rsidP="00000000" w:rsidRDefault="00000000" w:rsidRPr="00000000" w14:paraId="00000091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Julie Morton, County Treasurer, and Auditor Roach presented the Proposed Budget</w:t>
      </w:r>
      <w:r w:rsidDel="00000000" w:rsidR="00000000" w:rsidRPr="00000000">
        <w:rPr>
          <w:sz w:val="22"/>
          <w:szCs w:val="22"/>
          <w:rtl w:val="0"/>
        </w:rPr>
        <w:t xml:space="preserve"> for review and discussion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93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9E. Review of Proposed Elected Salaries.  Discussion and appropriate action. </w:t>
      </w:r>
    </w:p>
    <w:p w:rsidR="00000000" w:rsidDel="00000000" w:rsidP="00000000" w:rsidRDefault="00000000" w:rsidRPr="00000000" w14:paraId="00000095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Treasurer Morton and Auditor Roach presented the Proposed Elected Salaries. Commissioner Colando moved to approve the Proposed Elected Salaries as presented. Commissioner Westermann seconded the motion; motion passed 4-0.</w:t>
      </w:r>
    </w:p>
    <w:p w:rsidR="00000000" w:rsidDel="00000000" w:rsidP="00000000" w:rsidRDefault="00000000" w:rsidRPr="00000000" w14:paraId="00000097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9F. Discussion to approve proposed Tax Year 2022 Tax Rate/ Discussion and appropriate action</w:t>
      </w:r>
    </w:p>
    <w:p w:rsidR="00000000" w:rsidDel="00000000" w:rsidP="00000000" w:rsidRDefault="00000000" w:rsidRPr="00000000" w14:paraId="00000099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Treasurer Morton and Auditor Roach presented the proposed Tax Year 2022 Tax Rate. Commissioner Colando moved to propose the Voter Approval rate of $0.395545. Commissioner Westermann seconded the motion. Record Vote:</w:t>
      </w:r>
    </w:p>
    <w:p w:rsidR="00000000" w:rsidDel="00000000" w:rsidP="00000000" w:rsidRDefault="00000000" w:rsidRPr="00000000" w14:paraId="0000009B">
      <w:pPr>
        <w:ind w:left="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Commissioner Pallanez - Aye;</w:t>
      </w:r>
    </w:p>
    <w:p w:rsidR="00000000" w:rsidDel="00000000" w:rsidP="00000000" w:rsidRDefault="00000000" w:rsidRPr="00000000" w14:paraId="0000009C">
      <w:pPr>
        <w:ind w:left="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Judge Cano - Aye;</w:t>
      </w:r>
    </w:p>
    <w:p w:rsidR="00000000" w:rsidDel="00000000" w:rsidP="00000000" w:rsidRDefault="00000000" w:rsidRPr="00000000" w14:paraId="0000009D">
      <w:pPr>
        <w:ind w:left="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Commissioner Colando - Aye;</w:t>
      </w:r>
    </w:p>
    <w:p w:rsidR="00000000" w:rsidDel="00000000" w:rsidP="00000000" w:rsidRDefault="00000000" w:rsidRPr="00000000" w14:paraId="0000009E">
      <w:pPr>
        <w:ind w:left="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Commissioner Westermann - Aye.</w:t>
      </w:r>
    </w:p>
    <w:p w:rsidR="00000000" w:rsidDel="00000000" w:rsidP="00000000" w:rsidRDefault="00000000" w:rsidRPr="00000000" w14:paraId="0000009F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Motion passed. </w:t>
      </w:r>
    </w:p>
    <w:p w:rsidR="00000000" w:rsidDel="00000000" w:rsidP="00000000" w:rsidRDefault="00000000" w:rsidRPr="00000000" w14:paraId="000000A0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9G. Approve budget and Tax Rate hearing dates (8/23/22)/ Discussion and appropriate action. </w:t>
      </w:r>
    </w:p>
    <w:p w:rsidR="00000000" w:rsidDel="00000000" w:rsidP="00000000" w:rsidRDefault="00000000" w:rsidRPr="00000000" w14:paraId="000000A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Treasurer Morton and Auditor Roach suggested having the budget and Tax Rate hearing on August 23, 2022. Commissioner Colando moved to schedule a Budget and Tax Rate hearing on August 23 2022. Commissioner Westermann seconded the motion; motion passed 4-0.</w:t>
      </w:r>
    </w:p>
    <w:p w:rsidR="00000000" w:rsidDel="00000000" w:rsidP="00000000" w:rsidRDefault="00000000" w:rsidRPr="00000000" w14:paraId="000000A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15A. Review FY 23 Budget and Tax Rate Planning Calendar / Discussion and appropriate action</w:t>
      </w:r>
    </w:p>
    <w:p w:rsidR="00000000" w:rsidDel="00000000" w:rsidP="00000000" w:rsidRDefault="00000000" w:rsidRPr="00000000" w14:paraId="000000A7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Judge Cano announced that the County is on track with the Budget and Tax Rate Calendar..</w:t>
      </w:r>
    </w:p>
    <w:p w:rsidR="00000000" w:rsidDel="00000000" w:rsidP="00000000" w:rsidRDefault="00000000" w:rsidRPr="00000000" w14:paraId="000000A9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B. Presentations by Elected Officials and Department Heads concerning expenditures within their department for the FY 23 Budget / Discussion only</w:t>
      </w:r>
    </w:p>
    <w:p w:rsidR="00000000" w:rsidDel="00000000" w:rsidP="00000000" w:rsidRDefault="00000000" w:rsidRPr="00000000" w14:paraId="000000A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None.</w:t>
      </w:r>
    </w:p>
    <w:p w:rsidR="00000000" w:rsidDel="00000000" w:rsidP="00000000" w:rsidRDefault="00000000" w:rsidRPr="00000000" w14:paraId="000000AD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16. Officials’ Monthly Reports</w:t>
      </w:r>
    </w:p>
    <w:p w:rsidR="00000000" w:rsidDel="00000000" w:rsidP="00000000" w:rsidRDefault="00000000" w:rsidRPr="00000000" w14:paraId="000000B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Commissioner Westermann read the Officials’ Monthly Reports. Commissioner Colando moved to approve as read. Commissioner Pallanez seconded the motion; motion passed 4-0.</w:t>
      </w:r>
    </w:p>
    <w:p w:rsidR="00000000" w:rsidDel="00000000" w:rsidP="00000000" w:rsidRDefault="00000000" w:rsidRPr="00000000" w14:paraId="000000B2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17. Schedule next Commissioners Court Meeting on August 23,2022 at 9:30 A.M.</w:t>
      </w:r>
    </w:p>
    <w:p w:rsidR="00000000" w:rsidDel="00000000" w:rsidP="00000000" w:rsidRDefault="00000000" w:rsidRPr="00000000" w14:paraId="000000B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Judge Cano announced the next Commissioners Court Meeting on August 23, 2022, at 9:30 A.M.</w:t>
      </w:r>
    </w:p>
    <w:p w:rsidR="00000000" w:rsidDel="00000000" w:rsidP="00000000" w:rsidRDefault="00000000" w:rsidRPr="00000000" w14:paraId="000000B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18. Adjourn</w:t>
      </w:r>
    </w:p>
    <w:p w:rsidR="00000000" w:rsidDel="00000000" w:rsidP="00000000" w:rsidRDefault="00000000" w:rsidRPr="00000000" w14:paraId="000000B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Commissioner </w:t>
      </w:r>
      <w:r w:rsidDel="00000000" w:rsidR="00000000" w:rsidRPr="00000000">
        <w:rPr>
          <w:sz w:val="22"/>
          <w:szCs w:val="22"/>
          <w:rtl w:val="0"/>
        </w:rPr>
        <w:t xml:space="preserve">Colando </w:t>
      </w:r>
      <w:r w:rsidDel="00000000" w:rsidR="00000000" w:rsidRPr="00000000">
        <w:rPr>
          <w:sz w:val="22"/>
          <w:szCs w:val="22"/>
          <w:rtl w:val="0"/>
        </w:rPr>
        <w:t xml:space="preserve">moved to adjourn. Commissioner </w:t>
      </w:r>
      <w:r w:rsidDel="00000000" w:rsidR="00000000" w:rsidRPr="00000000">
        <w:rPr>
          <w:sz w:val="22"/>
          <w:szCs w:val="22"/>
          <w:rtl w:val="0"/>
        </w:rPr>
        <w:t xml:space="preserve">Pallanez </w:t>
      </w:r>
      <w:r w:rsidDel="00000000" w:rsidR="00000000" w:rsidRPr="00000000">
        <w:rPr>
          <w:sz w:val="22"/>
          <w:szCs w:val="22"/>
          <w:rtl w:val="0"/>
        </w:rPr>
        <w:t xml:space="preserve">seconded the motion; motion passed 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-0. Meeting adjourned at 11:44 a.m.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BE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Eleazar R. Cano, County Judge</w:t>
      </w:r>
    </w:p>
    <w:p w:rsidR="00000000" w:rsidDel="00000000" w:rsidP="00000000" w:rsidRDefault="00000000" w:rsidRPr="00000000" w14:paraId="000000BF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ATTEST:</w:t>
      </w:r>
    </w:p>
    <w:p w:rsidR="00000000" w:rsidDel="00000000" w:rsidP="00000000" w:rsidRDefault="00000000" w:rsidRPr="00000000" w14:paraId="000000C1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C4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Sarah Vasquez, County Clerk</w:t>
      </w:r>
    </w:p>
    <w:p w:rsidR="00000000" w:rsidDel="00000000" w:rsidP="00000000" w:rsidRDefault="00000000" w:rsidRPr="00000000" w14:paraId="000000C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D6F3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D6F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145432"/>
    <w:pPr>
      <w:spacing w:after="100" w:afterAutospacing="1" w:before="100" w:beforeAutospacing="1"/>
    </w:pPr>
  </w:style>
  <w:style w:type="paragraph" w:styleId="ListParagraph">
    <w:name w:val="List Paragraph"/>
    <w:basedOn w:val="Normal"/>
    <w:uiPriority w:val="34"/>
    <w:qFormat w:val="1"/>
    <w:rsid w:val="0094243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rewstercountytx.com" TargetMode="External"/><Relationship Id="rId8" Type="http://schemas.openxmlformats.org/officeDocument/2006/relationships/hyperlink" Target="https://www.facebook.com/profile.php?id=1000647562938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Ey+2wFtISVe/GEf9BX084i8bA==">AMUW2mWT+9vgDrsP9W/qCdgD1UxN49HIkqp1tCMhj8aBPp9YlR+qOkqVLAtPx6HVHwsN5CmGHF3+q4pRuAIxo4dj7b6WTDNtleaFrI5D03yrVLa34Lo1620=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2022-08-03T20:01:00Z</dcterms:created>
  <dc:creator>Eleazar Cano</dc:creator>
</cp:coreProperties>
</file>